
<file path=[Content_Types].xml><?xml version="1.0" encoding="utf-8"?>
<Types xmlns="http://schemas.openxmlformats.org/package/2006/content-types">
  <Override PartName="/word/theme/themeOverride2.xml" ContentType="application/vnd.openxmlformats-officedocument.themeOverride+xml"/>
  <Override PartName="/word/theme/themeOverride1.xml" ContentType="application/vnd.openxmlformats-officedocument.themeOverride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drawings/drawing2.xml" ContentType="application/vnd.openxmlformats-officedocument.drawingml.chartshape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590" w:rsidRDefault="00753590" w:rsidP="00753590">
      <w:pPr>
        <w:autoSpaceDE w:val="0"/>
        <w:autoSpaceDN w:val="0"/>
        <w:adjustRightInd w:val="0"/>
        <w:spacing w:line="360" w:lineRule="auto"/>
        <w:ind w:right="-1" w:firstLine="709"/>
        <w:jc w:val="both"/>
        <w:rPr>
          <w:noProof/>
        </w:rPr>
      </w:pPr>
      <w:r>
        <w:rPr>
          <w:noProof/>
        </w:rPr>
        <w:drawing>
          <wp:inline distT="0" distB="0" distL="0" distR="0">
            <wp:extent cx="4569339" cy="2740545"/>
            <wp:effectExtent l="6093" t="6090" r="6093" b="6090"/>
            <wp:docPr id="2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753590" w:rsidRDefault="00753590" w:rsidP="00753590">
      <w:pPr>
        <w:autoSpaceDE w:val="0"/>
        <w:autoSpaceDN w:val="0"/>
        <w:adjustRightInd w:val="0"/>
        <w:spacing w:after="240" w:line="360" w:lineRule="auto"/>
        <w:ind w:firstLine="709"/>
        <w:jc w:val="both"/>
      </w:pPr>
      <w:r>
        <w:t xml:space="preserve">Горячева. </w:t>
      </w:r>
      <w:fldSimple w:instr=" REF _Ref60423114 \h  \* MERGEFORMAT ">
        <w:fldSimple w:instr=" REF _Ref60423114 \h  \* MERGEFORMAT ">
          <w:r w:rsidRPr="007D03F6">
            <w:rPr>
              <w:b/>
            </w:rPr>
            <w:t>Рис</w:t>
          </w:r>
          <w:r w:rsidRPr="00753590">
            <w:rPr>
              <w:b/>
            </w:rPr>
            <w:t>.</w:t>
          </w:r>
          <w:r w:rsidRPr="007D03F6">
            <w:rPr>
              <w:b/>
            </w:rPr>
            <w:t xml:space="preserve"> </w:t>
          </w:r>
          <w:r w:rsidRPr="007D03F6">
            <w:rPr>
              <w:b/>
              <w:noProof/>
            </w:rPr>
            <w:t>1</w:t>
          </w:r>
          <w:r w:rsidRPr="007D03F6">
            <w:rPr>
              <w:b/>
            </w:rPr>
            <w:t>.</w:t>
          </w:r>
          <w:r w:rsidRPr="007D03F6">
            <w:t xml:space="preserve"> </w:t>
          </w:r>
        </w:fldSimple>
      </w:fldSimple>
    </w:p>
    <w:p w:rsidR="00753590" w:rsidRDefault="00753590" w:rsidP="00753590">
      <w:pPr>
        <w:autoSpaceDE w:val="0"/>
        <w:autoSpaceDN w:val="0"/>
        <w:adjustRightInd w:val="0"/>
        <w:spacing w:line="360" w:lineRule="auto"/>
        <w:ind w:right="-1" w:firstLine="709"/>
        <w:jc w:val="both"/>
      </w:pPr>
      <w:r>
        <w:rPr>
          <w:noProof/>
        </w:rPr>
        <w:drawing>
          <wp:inline distT="0" distB="0" distL="0" distR="0">
            <wp:extent cx="4569339" cy="2740545"/>
            <wp:effectExtent l="6093" t="6090" r="6093" b="6090"/>
            <wp:docPr id="1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753590" w:rsidRDefault="00753590" w:rsidP="00753590">
      <w:pPr>
        <w:autoSpaceDE w:val="0"/>
        <w:autoSpaceDN w:val="0"/>
        <w:adjustRightInd w:val="0"/>
        <w:spacing w:after="240" w:line="360" w:lineRule="auto"/>
        <w:ind w:firstLine="709"/>
        <w:jc w:val="both"/>
      </w:pPr>
      <w:r>
        <w:t xml:space="preserve">Горячева. </w:t>
      </w:r>
      <w:fldSimple w:instr=" REF _Ref60423217 \h  \* MERGEFORMAT ">
        <w:r w:rsidRPr="007D03F6">
          <w:rPr>
            <w:b/>
          </w:rPr>
          <w:t xml:space="preserve">Рис. </w:t>
        </w:r>
        <w:r w:rsidRPr="007D03F6">
          <w:rPr>
            <w:b/>
            <w:noProof/>
          </w:rPr>
          <w:t>2</w:t>
        </w:r>
        <w:r w:rsidRPr="007D03F6">
          <w:rPr>
            <w:b/>
          </w:rPr>
          <w:t xml:space="preserve">. </w:t>
        </w:r>
      </w:fldSimple>
    </w:p>
    <w:p w:rsidR="00753590" w:rsidRDefault="00753590" w:rsidP="00753590">
      <w:pPr>
        <w:autoSpaceDE w:val="0"/>
        <w:autoSpaceDN w:val="0"/>
        <w:adjustRightInd w:val="0"/>
        <w:spacing w:line="360" w:lineRule="auto"/>
        <w:ind w:right="-1"/>
        <w:jc w:val="both"/>
      </w:pPr>
      <w:r>
        <w:rPr>
          <w:noProof/>
        </w:rPr>
        <w:drawing>
          <wp:inline distT="0" distB="0" distL="0" distR="0">
            <wp:extent cx="5857875" cy="2181225"/>
            <wp:effectExtent l="19050" t="0" r="952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218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3590" w:rsidRPr="00E97A66" w:rsidRDefault="00753590" w:rsidP="00753590">
      <w:pPr>
        <w:autoSpaceDE w:val="0"/>
        <w:autoSpaceDN w:val="0"/>
        <w:adjustRightInd w:val="0"/>
        <w:spacing w:after="240" w:line="360" w:lineRule="auto"/>
        <w:ind w:firstLine="709"/>
        <w:jc w:val="both"/>
      </w:pPr>
      <w:r>
        <w:t xml:space="preserve">Горячева. </w:t>
      </w:r>
      <w:fldSimple w:instr=" REF _Ref60423217 \h  \* MERGEFORMAT ">
        <w:r w:rsidRPr="004F1DFF">
          <w:rPr>
            <w:b/>
            <w:bCs/>
          </w:rPr>
          <w:t xml:space="preserve">Рис. </w:t>
        </w:r>
        <w:r w:rsidRPr="004F1DFF">
          <w:rPr>
            <w:b/>
            <w:bCs/>
            <w:noProof/>
          </w:rPr>
          <w:t>3</w:t>
        </w:r>
        <w:r w:rsidRPr="004F1DFF">
          <w:rPr>
            <w:b/>
            <w:bCs/>
          </w:rPr>
          <w:t>.</w:t>
        </w:r>
        <w:r>
          <w:t xml:space="preserve"> </w:t>
        </w:r>
      </w:fldSimple>
      <w:r>
        <w:t xml:space="preserve"> </w:t>
      </w:r>
    </w:p>
    <w:p w:rsidR="00753590" w:rsidRDefault="00753590" w:rsidP="00753590">
      <w:pPr>
        <w:spacing w:after="120" w:line="360" w:lineRule="auto"/>
      </w:pPr>
      <w:r>
        <w:rPr>
          <w:noProof/>
        </w:rPr>
        <w:lastRenderedPageBreak/>
        <w:drawing>
          <wp:inline distT="0" distB="0" distL="0" distR="0">
            <wp:extent cx="5886450" cy="2190750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3590" w:rsidRDefault="00753590" w:rsidP="00753590">
      <w:pPr>
        <w:spacing w:after="240" w:line="360" w:lineRule="auto"/>
        <w:ind w:firstLine="284"/>
      </w:pPr>
      <w:r>
        <w:t xml:space="preserve">Горячева. </w:t>
      </w:r>
      <w:fldSimple w:instr=" REF _Ref60423217 \h  \* MERGEFORMAT ">
        <w:r w:rsidRPr="004F1DFF">
          <w:rPr>
            <w:b/>
            <w:bCs/>
          </w:rPr>
          <w:t xml:space="preserve">Рис. </w:t>
        </w:r>
        <w:r>
          <w:rPr>
            <w:b/>
            <w:bCs/>
            <w:noProof/>
          </w:rPr>
          <w:t>4</w:t>
        </w:r>
        <w:r w:rsidRPr="004F1DFF">
          <w:rPr>
            <w:b/>
            <w:bCs/>
          </w:rPr>
          <w:t>.</w:t>
        </w:r>
        <w:r w:rsidRPr="00E97A66">
          <w:t xml:space="preserve"> </w:t>
        </w:r>
      </w:fldSimple>
    </w:p>
    <w:p w:rsidR="00753590" w:rsidRDefault="00753590" w:rsidP="00753590">
      <w:pPr>
        <w:autoSpaceDE w:val="0"/>
        <w:autoSpaceDN w:val="0"/>
        <w:adjustRightInd w:val="0"/>
        <w:spacing w:after="240" w:line="360" w:lineRule="auto"/>
        <w:ind w:firstLine="709"/>
        <w:jc w:val="both"/>
      </w:pPr>
    </w:p>
    <w:p w:rsidR="00A07A64" w:rsidRDefault="00A07A64"/>
    <w:sectPr w:rsidR="00A07A64" w:rsidSect="00A07A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3590"/>
    <w:rsid w:val="00364187"/>
    <w:rsid w:val="00753590"/>
    <w:rsid w:val="00A07A64"/>
    <w:rsid w:val="00BC2F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5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359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3590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Emphasis"/>
    <w:uiPriority w:val="20"/>
    <w:qFormat/>
    <w:rsid w:val="0075359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oleObject" Target="&#1050;&#1085;&#1080;&#1075;&#1072;1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2.xml"/><Relationship Id="rId2" Type="http://schemas.openxmlformats.org/officeDocument/2006/relationships/oleObject" Target="&#1050;&#1085;&#1080;&#1075;&#1072;1" TargetMode="External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5"/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>
                <a:solidFill>
                  <a:sysClr val="windowText" lastClr="000000"/>
                </a:solidFill>
              </a:rPr>
              <a:t>Абс. масса</a:t>
            </a:r>
            <a:r>
              <a:rPr lang="ru-RU" baseline="0">
                <a:solidFill>
                  <a:sysClr val="windowText" lastClr="000000"/>
                </a:solidFill>
              </a:rPr>
              <a:t> надпочечников, г, самки</a:t>
            </a:r>
            <a:endParaRPr lang="ru-RU">
              <a:solidFill>
                <a:sysClr val="windowText" lastClr="000000"/>
              </a:solidFill>
            </a:endParaRP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spPr>
            <a:solidFill>
              <a:schemeClr val="accent3"/>
            </a:solidFill>
            <a:ln>
              <a:noFill/>
            </a:ln>
            <a:effectLst/>
          </c:spPr>
          <c:dLbls>
            <c:delete val="1"/>
          </c:dLbls>
          <c:errBars>
            <c:errBarType val="both"/>
            <c:errValType val="cust"/>
            <c:plus>
              <c:numRef>
                <c:f>Лист1!$L$9:$L$11</c:f>
                <c:numCache>
                  <c:formatCode>General</c:formatCode>
                  <c:ptCount val="3"/>
                  <c:pt idx="0">
                    <c:v>3.0000000000000035E-4</c:v>
                  </c:pt>
                  <c:pt idx="1">
                    <c:v>2.3000000000000017E-3</c:v>
                  </c:pt>
                  <c:pt idx="2">
                    <c:v>1.4000000000000009E-3</c:v>
                  </c:pt>
                </c:numCache>
              </c:numRef>
            </c:plus>
            <c:minus>
              <c:numRef>
                <c:f>Лист1!$L$9:$L$11</c:f>
                <c:numCache>
                  <c:formatCode>General</c:formatCode>
                  <c:ptCount val="3"/>
                  <c:pt idx="0">
                    <c:v>3.0000000000000035E-4</c:v>
                  </c:pt>
                  <c:pt idx="1">
                    <c:v>2.3000000000000017E-3</c:v>
                  </c:pt>
                  <c:pt idx="2">
                    <c:v>1.4000000000000009E-3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Лист1!$J$26:$L$26</c:f>
              <c:strCache>
                <c:ptCount val="3"/>
                <c:pt idx="0">
                  <c:v>Носитель</c:v>
                </c:pt>
                <c:pt idx="1">
                  <c:v>Анти-HER2-CAR-T-NK (0,5х106 кл/жив)</c:v>
                </c:pt>
                <c:pt idx="2">
                  <c:v>Анти-HER2-CAR-T-NK (5х106 кл/жив)</c:v>
                </c:pt>
              </c:strCache>
            </c:strRef>
          </c:cat>
          <c:val>
            <c:numRef>
              <c:f>Лист1!$J$7:$L$7</c:f>
              <c:numCache>
                <c:formatCode>General</c:formatCode>
                <c:ptCount val="3"/>
                <c:pt idx="0">
                  <c:v>7.6000000000000043E-3</c:v>
                </c:pt>
                <c:pt idx="1">
                  <c:v>6.9000000000000068E-3</c:v>
                </c:pt>
                <c:pt idx="2">
                  <c:v>5.0000000000000036E-3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DB8-4D72-8C10-1D0A78330077}"/>
            </c:ext>
          </c:extLst>
        </c:ser>
        <c:dLbls>
          <c:showVal val="1"/>
        </c:dLbls>
        <c:gapWidth val="219"/>
        <c:overlap val="-27"/>
        <c:axId val="72262784"/>
        <c:axId val="72264320"/>
      </c:barChart>
      <c:catAx>
        <c:axId val="72262784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2264320"/>
        <c:crosses val="autoZero"/>
        <c:auto val="1"/>
        <c:lblAlgn val="ctr"/>
        <c:lblOffset val="100"/>
      </c:catAx>
      <c:valAx>
        <c:axId val="72264320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226278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/>
  <c:userShapes r:id="rId3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5"/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400" b="0" i="0" baseline="0">
                <a:solidFill>
                  <a:sysClr val="windowText" lastClr="000000"/>
                </a:solidFill>
                <a:effectLst/>
              </a:rPr>
              <a:t>Относ. масса надпочечников, г, самки</a:t>
            </a:r>
            <a:endParaRPr lang="ru-RU" sz="1100">
              <a:solidFill>
                <a:sysClr val="windowText" lastClr="000000"/>
              </a:solidFill>
              <a:effectLst/>
            </a:endParaRP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spPr>
            <a:solidFill>
              <a:schemeClr val="accent3"/>
            </a:solidFill>
            <a:ln>
              <a:noFill/>
            </a:ln>
            <a:effectLst/>
          </c:spPr>
          <c:errBars>
            <c:errBarType val="both"/>
            <c:errValType val="cust"/>
            <c:plus>
              <c:numRef>
                <c:f>Лист1!$E$17:$E$19</c:f>
                <c:numCache>
                  <c:formatCode>General</c:formatCode>
                  <c:ptCount val="3"/>
                  <c:pt idx="0">
                    <c:v>1.4000000000000009E-3</c:v>
                  </c:pt>
                  <c:pt idx="1">
                    <c:v>1.0500000000000008E-2</c:v>
                  </c:pt>
                  <c:pt idx="2">
                    <c:v>6.0000000000000045E-3</c:v>
                  </c:pt>
                </c:numCache>
              </c:numRef>
            </c:plus>
            <c:minus>
              <c:numRef>
                <c:f>Лист1!$E$17:$E$19</c:f>
                <c:numCache>
                  <c:formatCode>General</c:formatCode>
                  <c:ptCount val="3"/>
                  <c:pt idx="0">
                    <c:v>1.4000000000000009E-3</c:v>
                  </c:pt>
                  <c:pt idx="1">
                    <c:v>1.0500000000000008E-2</c:v>
                  </c:pt>
                  <c:pt idx="2">
                    <c:v>6.0000000000000045E-3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Лист1!$J$26:$L$26</c:f>
              <c:strCache>
                <c:ptCount val="3"/>
                <c:pt idx="0">
                  <c:v>Носитель</c:v>
                </c:pt>
                <c:pt idx="1">
                  <c:v>Анти-HER2-CAR-T-NK (0,5х106 кл/жив)</c:v>
                </c:pt>
                <c:pt idx="2">
                  <c:v>Анти-HER2-CAR-T-NK (5х106 кл/жив)</c:v>
                </c:pt>
              </c:strCache>
            </c:strRef>
          </c:cat>
          <c:val>
            <c:numRef>
              <c:f>Лист1!$E$15:$G$15</c:f>
              <c:numCache>
                <c:formatCode>General</c:formatCode>
                <c:ptCount val="3"/>
                <c:pt idx="0">
                  <c:v>3.1900000000000005E-2</c:v>
                </c:pt>
                <c:pt idx="1">
                  <c:v>3.0200000000000012E-2</c:v>
                </c:pt>
                <c:pt idx="2">
                  <c:v>2.2000000000000013E-2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22A-433D-BE88-B414E592BF74}"/>
            </c:ext>
          </c:extLst>
        </c:ser>
        <c:gapWidth val="219"/>
        <c:overlap val="-27"/>
        <c:axId val="72162304"/>
        <c:axId val="72205056"/>
      </c:barChart>
      <c:catAx>
        <c:axId val="72162304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2205056"/>
        <c:crosses val="autoZero"/>
        <c:auto val="1"/>
        <c:lblAlgn val="ctr"/>
        <c:lblOffset val="100"/>
      </c:catAx>
      <c:valAx>
        <c:axId val="72205056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216230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/>
  <c:userShapes r:id="rId3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0.79653</cdr:x>
      <cdr:y>0.29051</cdr:y>
    </cdr:from>
    <cdr:to>
      <cdr:x>0.95556</cdr:x>
      <cdr:y>0.5706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3641725" y="796925"/>
          <a:ext cx="727074" cy="7683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ru-RU" sz="1100"/>
            <a:t>*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0.79583</cdr:x>
      <cdr:y>0.30671</cdr:y>
    </cdr:from>
    <cdr:to>
      <cdr:x>0.99583</cdr:x>
      <cdr:y>0.64005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3638550" y="841375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ru-RU" sz="1100"/>
            <a:t>*</a:t>
          </a: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</Words>
  <Characters>249</Characters>
  <Application>Microsoft Office Word</Application>
  <DocSecurity>0</DocSecurity>
  <Lines>2</Lines>
  <Paragraphs>1</Paragraphs>
  <ScaleCrop>false</ScaleCrop>
  <Company>RePack by SPecialiST</Company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Goryacheva</dc:creator>
  <cp:lastModifiedBy>Goryacheva</cp:lastModifiedBy>
  <cp:revision>2</cp:revision>
  <dcterms:created xsi:type="dcterms:W3CDTF">2022-02-08T09:27:00Z</dcterms:created>
  <dcterms:modified xsi:type="dcterms:W3CDTF">2022-02-08T09:27:00Z</dcterms:modified>
</cp:coreProperties>
</file>